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AE1" w:rsidRPr="00151664" w:rsidRDefault="00650AE1" w:rsidP="00650AE1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151664">
        <w:rPr>
          <w:rFonts w:ascii="Arial" w:hAnsi="Arial" w:cs="Arial"/>
          <w:b/>
          <w:sz w:val="22"/>
          <w:szCs w:val="22"/>
        </w:rPr>
        <w:t>ESPECIFICACIÓN PARTICULAR</w:t>
      </w:r>
    </w:p>
    <w:p w:rsidR="00650AE1" w:rsidRPr="00151664" w:rsidRDefault="00650AE1" w:rsidP="00650AE1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650AE1" w:rsidRPr="00151664" w:rsidRDefault="00650AE1" w:rsidP="00650AE1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650AE1" w:rsidRPr="00151664" w:rsidRDefault="00650AE1" w:rsidP="00650AE1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 w:rsidRPr="005B64C1">
        <w:rPr>
          <w:rFonts w:ascii="Arial" w:hAnsi="Arial" w:cs="Arial"/>
          <w:b/>
          <w:sz w:val="22"/>
          <w:szCs w:val="22"/>
          <w:highlight w:val="yellow"/>
        </w:rPr>
        <w:t xml:space="preserve">EP. </w:t>
      </w:r>
      <w:r w:rsidR="005B64C1" w:rsidRPr="005B64C1">
        <w:rPr>
          <w:rFonts w:ascii="Arial" w:hAnsi="Arial" w:cs="Arial"/>
          <w:b/>
          <w:sz w:val="22"/>
          <w:szCs w:val="22"/>
          <w:highlight w:val="yellow"/>
        </w:rPr>
        <w:t>17</w:t>
      </w:r>
      <w:r w:rsidR="00DA3F12">
        <w:rPr>
          <w:rFonts w:ascii="Arial" w:hAnsi="Arial" w:cs="Arial"/>
          <w:b/>
          <w:sz w:val="22"/>
          <w:szCs w:val="22"/>
        </w:rPr>
        <w:t>2</w:t>
      </w:r>
      <w:bookmarkStart w:id="0" w:name="_GoBack"/>
      <w:bookmarkEnd w:id="0"/>
      <w:r w:rsidRPr="00151664">
        <w:rPr>
          <w:rFonts w:ascii="Arial" w:hAnsi="Arial" w:cs="Arial"/>
          <w:b/>
          <w:sz w:val="22"/>
          <w:szCs w:val="22"/>
        </w:rPr>
        <w:t>.-</w:t>
      </w:r>
      <w:r w:rsidRPr="00151664">
        <w:rPr>
          <w:rFonts w:ascii="Arial" w:hAnsi="Arial" w:cs="Arial"/>
          <w:b/>
          <w:sz w:val="22"/>
          <w:szCs w:val="22"/>
        </w:rPr>
        <w:tab/>
        <w:t>BRIGADA TOPOGRÁFICA PARA LA INSTALACIÓN Y CONTROL DE INSTRUMENTACIÓN DE SUPERFICIE DE TÚNEL A BASE DE HITOS DE NIVELACIÓN PARA CONTROL DE ASENTAMIENTOS PREVIO, DURANTE Y POSTERIOR A LA CONSTRUCCIÓN DEL TREN LIGERO, P.U.O.T.</w:t>
      </w:r>
    </w:p>
    <w:p w:rsidR="00650AE1" w:rsidRPr="00151664" w:rsidRDefault="00650AE1" w:rsidP="00650AE1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650AE1" w:rsidRPr="00151664" w:rsidRDefault="00650AE1" w:rsidP="00650AE1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791A3D" w:rsidRPr="00151664" w:rsidRDefault="00650AE1" w:rsidP="00791A3D">
      <w:pPr>
        <w:ind w:right="-1"/>
        <w:jc w:val="both"/>
        <w:rPr>
          <w:rFonts w:ascii="Arial" w:hAnsi="Arial" w:cs="Arial"/>
          <w:sz w:val="22"/>
          <w:szCs w:val="22"/>
        </w:rPr>
      </w:pPr>
      <w:r w:rsidRPr="00151664">
        <w:rPr>
          <w:rFonts w:ascii="Arial" w:hAnsi="Arial" w:cs="Arial"/>
          <w:b/>
          <w:sz w:val="22"/>
          <w:szCs w:val="22"/>
        </w:rPr>
        <w:t xml:space="preserve">EJECUCIÓN.- </w:t>
      </w:r>
      <w:r w:rsidR="00791A3D" w:rsidRPr="00151664">
        <w:rPr>
          <w:rFonts w:ascii="Arial" w:hAnsi="Arial" w:cs="Arial"/>
          <w:sz w:val="22"/>
          <w:szCs w:val="22"/>
        </w:rPr>
        <w:t>Se instalará un hito en el eje y otros dos a cada lado del eje a una distancia de 0.75ø, 2ø, y 4ø del eje, siendo ø el diámetro del túnel. Esta distribución de los hitos trata de cubrir la cubeta de asientos estimada. El hito situado a distancia 4ø del eje sólo se instalará si la mayor parte del túnel se excava en suelo o roca blanda. , en avenidas para verificar durante el desarrollo de los trabajos los posibles asentamientos previo durante y posterior a la construcción del tren ligero, con la frecuencia de mediciones indicadas en el proyecto: los equipos, mano de obra para su control</w:t>
      </w:r>
      <w:r w:rsidR="00EA42CA" w:rsidRPr="00151664">
        <w:rPr>
          <w:rFonts w:ascii="Arial" w:hAnsi="Arial" w:cs="Arial"/>
          <w:sz w:val="22"/>
          <w:szCs w:val="22"/>
        </w:rPr>
        <w:t xml:space="preserve"> con la siguiente frecuencia: (</w:t>
      </w:r>
      <w:r w:rsidR="00791A3D" w:rsidRPr="00151664">
        <w:rPr>
          <w:rFonts w:ascii="Arial" w:hAnsi="Arial" w:cs="Arial"/>
          <w:sz w:val="22"/>
          <w:szCs w:val="22"/>
        </w:rPr>
        <w:t>Una lectura inicial antes de empezar las obras; Una lectura diaria cuando el frente de excavación se halle a 50 m por delante del punto de observación hasta que se halle a 50 metros por detrás; Dos dos lecturas por semana cuando el frente de excavación se halle a más de 50 m por delante o por detrás del punto de observación y hasta la estabilización; Una una lectura mensual tras estabilización hasta el final de la obra del túnel)</w:t>
      </w:r>
      <w:r w:rsidR="00EA42CA" w:rsidRPr="00151664">
        <w:rPr>
          <w:rFonts w:ascii="Arial" w:hAnsi="Arial" w:cs="Arial"/>
          <w:sz w:val="22"/>
          <w:szCs w:val="22"/>
        </w:rPr>
        <w:t>.</w:t>
      </w:r>
      <w:r w:rsidR="00791A3D" w:rsidRPr="00151664">
        <w:rPr>
          <w:rFonts w:ascii="Arial" w:hAnsi="Arial" w:cs="Arial"/>
          <w:sz w:val="22"/>
          <w:szCs w:val="22"/>
        </w:rPr>
        <w:t xml:space="preserve"> Para la generación de un reporte semanal, la redacción de reportes en caso de incidencias, la generación de un reporte a la finalización de los trabajos de auscultación, la interpretación de resultados por personal especializado, el control, registro y almacenamiento de datos, la generación de reportes en tamaño carta y reportes en presentación como mínimo en tamaño 90x120 cm. en forma semanal.</w:t>
      </w:r>
    </w:p>
    <w:p w:rsidR="00650AE1" w:rsidRPr="00151664" w:rsidRDefault="00650AE1" w:rsidP="00650AE1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b/>
          <w:sz w:val="22"/>
          <w:szCs w:val="22"/>
        </w:rPr>
      </w:pPr>
    </w:p>
    <w:p w:rsidR="00650AE1" w:rsidRPr="00151664" w:rsidRDefault="00650AE1" w:rsidP="00650AE1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50AE1" w:rsidRPr="00151664" w:rsidRDefault="00650AE1" w:rsidP="00650AE1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50AE1" w:rsidRPr="00151664" w:rsidRDefault="00650AE1" w:rsidP="00650AE1">
      <w:pPr>
        <w:jc w:val="both"/>
        <w:rPr>
          <w:rFonts w:ascii="Arial" w:hAnsi="Arial" w:cs="Arial"/>
          <w:sz w:val="22"/>
          <w:szCs w:val="22"/>
        </w:rPr>
      </w:pPr>
      <w:r w:rsidRPr="00151664">
        <w:rPr>
          <w:rFonts w:ascii="Arial" w:hAnsi="Arial" w:cs="Arial"/>
          <w:b/>
          <w:sz w:val="22"/>
          <w:szCs w:val="22"/>
        </w:rPr>
        <w:t xml:space="preserve">MEDICIÓN.- </w:t>
      </w:r>
      <w:r w:rsidRPr="00151664">
        <w:rPr>
          <w:rFonts w:ascii="Arial" w:hAnsi="Arial" w:cs="Arial"/>
          <w:bCs/>
          <w:sz w:val="22"/>
          <w:szCs w:val="22"/>
        </w:rPr>
        <w:t>La medición de</w:t>
      </w:r>
      <w:r w:rsidR="00E63352" w:rsidRPr="00151664">
        <w:rPr>
          <w:rFonts w:ascii="Arial" w:hAnsi="Arial" w:cs="Arial"/>
          <w:bCs/>
          <w:sz w:val="22"/>
          <w:szCs w:val="22"/>
        </w:rPr>
        <w:t xml:space="preserve"> la brigada topográfica para la instalación y contro</w:t>
      </w:r>
      <w:r w:rsidRPr="00151664">
        <w:rPr>
          <w:rFonts w:ascii="Arial" w:hAnsi="Arial" w:cs="Arial"/>
          <w:bCs/>
          <w:sz w:val="22"/>
          <w:szCs w:val="22"/>
        </w:rPr>
        <w:t>l</w:t>
      </w:r>
      <w:r w:rsidR="00E63352" w:rsidRPr="00151664">
        <w:rPr>
          <w:rFonts w:ascii="Arial" w:hAnsi="Arial" w:cs="Arial"/>
          <w:bCs/>
          <w:sz w:val="22"/>
          <w:szCs w:val="22"/>
        </w:rPr>
        <w:t xml:space="preserve"> de instrumentación de superficie de túnel a base de hitos de nivelación,</w:t>
      </w:r>
      <w:r w:rsidRPr="00151664">
        <w:rPr>
          <w:rFonts w:ascii="Arial" w:hAnsi="Arial" w:cs="Arial"/>
          <w:sz w:val="22"/>
          <w:szCs w:val="22"/>
        </w:rPr>
        <w:t xml:space="preserve"> </w:t>
      </w:r>
      <w:r w:rsidRPr="00151664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151664">
        <w:rPr>
          <w:rFonts w:ascii="Arial" w:hAnsi="Arial" w:cs="Arial"/>
          <w:sz w:val="22"/>
          <w:szCs w:val="22"/>
        </w:rPr>
        <w:t xml:space="preserve">la </w:t>
      </w:r>
      <w:r w:rsidR="00E63352" w:rsidRPr="00151664">
        <w:rPr>
          <w:rFonts w:ascii="Arial" w:hAnsi="Arial" w:cs="Arial"/>
          <w:sz w:val="22"/>
          <w:szCs w:val="22"/>
        </w:rPr>
        <w:t xml:space="preserve">jornada </w:t>
      </w:r>
      <w:r w:rsidRPr="00151664">
        <w:rPr>
          <w:rFonts w:ascii="Arial" w:hAnsi="Arial" w:cs="Arial"/>
          <w:sz w:val="22"/>
          <w:szCs w:val="22"/>
        </w:rPr>
        <w:t>(</w:t>
      </w:r>
      <w:r w:rsidR="00E63352" w:rsidRPr="00151664">
        <w:rPr>
          <w:rFonts w:ascii="Arial" w:hAnsi="Arial" w:cs="Arial"/>
          <w:sz w:val="22"/>
          <w:szCs w:val="22"/>
        </w:rPr>
        <w:t>jor</w:t>
      </w:r>
      <w:r w:rsidRPr="00151664">
        <w:rPr>
          <w:rFonts w:ascii="Arial" w:hAnsi="Arial" w:cs="Arial"/>
          <w:sz w:val="22"/>
          <w:szCs w:val="22"/>
        </w:rPr>
        <w:t>).</w:t>
      </w:r>
    </w:p>
    <w:p w:rsidR="00650AE1" w:rsidRPr="00151664" w:rsidRDefault="00650AE1" w:rsidP="00650AE1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50AE1" w:rsidRPr="00151664" w:rsidRDefault="00650AE1" w:rsidP="00650AE1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50AE1" w:rsidRPr="00151664" w:rsidRDefault="00650AE1" w:rsidP="00650AE1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50AE1" w:rsidRPr="00151664" w:rsidRDefault="00650AE1" w:rsidP="00650AE1">
      <w:pPr>
        <w:ind w:right="-1"/>
        <w:jc w:val="both"/>
        <w:rPr>
          <w:rFonts w:ascii="Arial" w:hAnsi="Arial" w:cs="Arial"/>
          <w:sz w:val="22"/>
          <w:szCs w:val="22"/>
        </w:rPr>
      </w:pPr>
      <w:r w:rsidRPr="00151664">
        <w:rPr>
          <w:rFonts w:ascii="Arial" w:hAnsi="Arial" w:cs="Arial"/>
          <w:b/>
          <w:sz w:val="22"/>
          <w:szCs w:val="22"/>
        </w:rPr>
        <w:t xml:space="preserve">BASE DE PAGO.- </w:t>
      </w:r>
      <w:r w:rsidRPr="00151664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 El precio unitario incluye los equipos y mano de obra necesarios para las mediciones, los hitos de nivelación, la mano de obra para su instalación y control con la frecuencia de mediciones indicadas en el proyecto para su correcta ejecución por unidad de obra terminada (P.U.O.T).</w:t>
      </w:r>
    </w:p>
    <w:p w:rsidR="00650AE1" w:rsidRPr="00151664" w:rsidRDefault="00650AE1" w:rsidP="00650AE1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650AE1" w:rsidRPr="00151664" w:rsidRDefault="00650AE1" w:rsidP="00650AE1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650AE1" w:rsidRPr="00151664" w:rsidRDefault="00650AE1" w:rsidP="00650AE1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650AE1" w:rsidRPr="00151664" w:rsidRDefault="00650AE1" w:rsidP="00650AE1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650AE1" w:rsidRPr="00151664" w:rsidRDefault="00650AE1" w:rsidP="00650AE1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650AE1" w:rsidRPr="00151664" w:rsidRDefault="00650AE1" w:rsidP="00650AE1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650AE1" w:rsidRPr="00151664" w:rsidRDefault="00650AE1" w:rsidP="00650AE1">
      <w:pPr>
        <w:ind w:right="-1"/>
        <w:jc w:val="both"/>
        <w:rPr>
          <w:rFonts w:ascii="Arial" w:hAnsi="Arial" w:cs="Arial"/>
          <w:sz w:val="22"/>
          <w:szCs w:val="22"/>
        </w:rPr>
      </w:pPr>
    </w:p>
    <w:sectPr w:rsidR="00650AE1" w:rsidRPr="00151664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6A90"/>
    <w:rsid w:val="000A17A2"/>
    <w:rsid w:val="000B48AD"/>
    <w:rsid w:val="000D1347"/>
    <w:rsid w:val="000D5E45"/>
    <w:rsid w:val="000F2F5B"/>
    <w:rsid w:val="001076F3"/>
    <w:rsid w:val="00111D02"/>
    <w:rsid w:val="00112469"/>
    <w:rsid w:val="00133B9C"/>
    <w:rsid w:val="00151664"/>
    <w:rsid w:val="00165BFF"/>
    <w:rsid w:val="00171DA2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2208BB"/>
    <w:rsid w:val="002463FF"/>
    <w:rsid w:val="00246AA2"/>
    <w:rsid w:val="00250B8F"/>
    <w:rsid w:val="00252512"/>
    <w:rsid w:val="0025362F"/>
    <w:rsid w:val="00264C51"/>
    <w:rsid w:val="00266793"/>
    <w:rsid w:val="002938C2"/>
    <w:rsid w:val="002E48BC"/>
    <w:rsid w:val="003167DC"/>
    <w:rsid w:val="00321B63"/>
    <w:rsid w:val="00327A8D"/>
    <w:rsid w:val="003343E2"/>
    <w:rsid w:val="0033735F"/>
    <w:rsid w:val="00357516"/>
    <w:rsid w:val="00386B5C"/>
    <w:rsid w:val="004014E1"/>
    <w:rsid w:val="0045182B"/>
    <w:rsid w:val="00453914"/>
    <w:rsid w:val="00471543"/>
    <w:rsid w:val="00496637"/>
    <w:rsid w:val="004B31B7"/>
    <w:rsid w:val="004C3664"/>
    <w:rsid w:val="0050139A"/>
    <w:rsid w:val="0050361F"/>
    <w:rsid w:val="00542B5D"/>
    <w:rsid w:val="00571165"/>
    <w:rsid w:val="00576B39"/>
    <w:rsid w:val="00597D16"/>
    <w:rsid w:val="005A3696"/>
    <w:rsid w:val="005B64C1"/>
    <w:rsid w:val="005D1CB7"/>
    <w:rsid w:val="006039E5"/>
    <w:rsid w:val="00607A3A"/>
    <w:rsid w:val="00622447"/>
    <w:rsid w:val="006341F8"/>
    <w:rsid w:val="00640513"/>
    <w:rsid w:val="00650AE1"/>
    <w:rsid w:val="0065158F"/>
    <w:rsid w:val="006608BD"/>
    <w:rsid w:val="0068461B"/>
    <w:rsid w:val="006B3278"/>
    <w:rsid w:val="006E3D26"/>
    <w:rsid w:val="006E76B8"/>
    <w:rsid w:val="006E774E"/>
    <w:rsid w:val="006F4079"/>
    <w:rsid w:val="00763DE9"/>
    <w:rsid w:val="00791A3D"/>
    <w:rsid w:val="00794B4E"/>
    <w:rsid w:val="007C4AA8"/>
    <w:rsid w:val="007C67F8"/>
    <w:rsid w:val="007D11D6"/>
    <w:rsid w:val="007D2168"/>
    <w:rsid w:val="007D6189"/>
    <w:rsid w:val="00815B62"/>
    <w:rsid w:val="00823409"/>
    <w:rsid w:val="00837E8F"/>
    <w:rsid w:val="008A0B66"/>
    <w:rsid w:val="008B652B"/>
    <w:rsid w:val="008E15B9"/>
    <w:rsid w:val="008E4F21"/>
    <w:rsid w:val="008E5994"/>
    <w:rsid w:val="00910C94"/>
    <w:rsid w:val="00911A92"/>
    <w:rsid w:val="00915474"/>
    <w:rsid w:val="00916F0A"/>
    <w:rsid w:val="00954E2C"/>
    <w:rsid w:val="0095778F"/>
    <w:rsid w:val="00997154"/>
    <w:rsid w:val="009A03BF"/>
    <w:rsid w:val="009F7C19"/>
    <w:rsid w:val="00A13052"/>
    <w:rsid w:val="00A13D8B"/>
    <w:rsid w:val="00AC34C7"/>
    <w:rsid w:val="00AD56E1"/>
    <w:rsid w:val="00B0601C"/>
    <w:rsid w:val="00B13194"/>
    <w:rsid w:val="00B16476"/>
    <w:rsid w:val="00B57B0A"/>
    <w:rsid w:val="00B6260F"/>
    <w:rsid w:val="00B72174"/>
    <w:rsid w:val="00BA0F2C"/>
    <w:rsid w:val="00BA715A"/>
    <w:rsid w:val="00BE4C45"/>
    <w:rsid w:val="00C22AA7"/>
    <w:rsid w:val="00C26619"/>
    <w:rsid w:val="00C27EE2"/>
    <w:rsid w:val="00C63A8D"/>
    <w:rsid w:val="00C66189"/>
    <w:rsid w:val="00C67B83"/>
    <w:rsid w:val="00C70767"/>
    <w:rsid w:val="00C70AA0"/>
    <w:rsid w:val="00C8013D"/>
    <w:rsid w:val="00C94002"/>
    <w:rsid w:val="00CA2FB5"/>
    <w:rsid w:val="00CA676B"/>
    <w:rsid w:val="00CA6982"/>
    <w:rsid w:val="00CD3E08"/>
    <w:rsid w:val="00CF12D3"/>
    <w:rsid w:val="00D10863"/>
    <w:rsid w:val="00D1515B"/>
    <w:rsid w:val="00D31784"/>
    <w:rsid w:val="00D37E88"/>
    <w:rsid w:val="00D42A0F"/>
    <w:rsid w:val="00D520C4"/>
    <w:rsid w:val="00D62700"/>
    <w:rsid w:val="00DA3F12"/>
    <w:rsid w:val="00DB52AC"/>
    <w:rsid w:val="00DB52BC"/>
    <w:rsid w:val="00DC243D"/>
    <w:rsid w:val="00DE4F01"/>
    <w:rsid w:val="00DE7EA1"/>
    <w:rsid w:val="00DF131F"/>
    <w:rsid w:val="00DF206F"/>
    <w:rsid w:val="00E00C5F"/>
    <w:rsid w:val="00E04914"/>
    <w:rsid w:val="00E117B6"/>
    <w:rsid w:val="00E258AA"/>
    <w:rsid w:val="00E37F4D"/>
    <w:rsid w:val="00E56F0A"/>
    <w:rsid w:val="00E63352"/>
    <w:rsid w:val="00E72440"/>
    <w:rsid w:val="00E878BA"/>
    <w:rsid w:val="00E92EAE"/>
    <w:rsid w:val="00E957FB"/>
    <w:rsid w:val="00EA1C85"/>
    <w:rsid w:val="00EA42CA"/>
    <w:rsid w:val="00EA7AC7"/>
    <w:rsid w:val="00EB3FAE"/>
    <w:rsid w:val="00ED2821"/>
    <w:rsid w:val="00ED463A"/>
    <w:rsid w:val="00EE3CCA"/>
    <w:rsid w:val="00EE4C4F"/>
    <w:rsid w:val="00EE55F0"/>
    <w:rsid w:val="00F01D8C"/>
    <w:rsid w:val="00F02545"/>
    <w:rsid w:val="00F07E22"/>
    <w:rsid w:val="00F13F6F"/>
    <w:rsid w:val="00FB5B50"/>
    <w:rsid w:val="00FE3BB6"/>
    <w:rsid w:val="00FF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432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29</cp:revision>
  <dcterms:created xsi:type="dcterms:W3CDTF">2014-03-14T16:38:00Z</dcterms:created>
  <dcterms:modified xsi:type="dcterms:W3CDTF">2014-04-09T21:10:00Z</dcterms:modified>
</cp:coreProperties>
</file>